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0FE55A" w14:textId="77777777" w:rsidR="00477C55" w:rsidRPr="00890E32" w:rsidRDefault="00477C55" w:rsidP="00477C55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19BFDCFA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Nº </w:t>
      </w:r>
      <w:r w:rsidR="003C0547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2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="003C0547" w:rsidRPr="003C0547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DIVERSIFICACIÓN DE LA ECONOMÍA RURAL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1B23BCCB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(PROYECTOS 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r w:rsidRPr="002D334F">
        <w:rPr>
          <w:rFonts w:ascii="Arial Narrow" w:hAnsi="Arial Narrow"/>
          <w:color w:val="auto"/>
        </w:rPr>
        <w:t>IDENTIFICACIÓN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Persona solicitante: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CIF/NIF/NIE</w:t>
            </w:r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Municipio de ejecución</w:t>
            </w:r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477C55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120993E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2.5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,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herramientas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 y servicios </w:t>
            </w:r>
            <w:r w:rsidR="003C0547"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de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 apoyo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diversificación de la economía rural.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3FEEE993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2.6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 xml:space="preserve">puesta en marcha, modernización y mejora de la competitividad de </w:t>
            </w:r>
            <w:r w:rsidR="003C0547"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empresas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051C464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Tipología </w:t>
            </w:r>
            <w:r w:rsidR="003C054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2.7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Operaciones destinadas a la puesta en marcha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y desarrollo de nuev</w:t>
            </w:r>
            <w:r w:rsidR="001527C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</w:t>
            </w:r>
            <w:r w:rsidR="003C054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 actividades económicas a través de la </w:t>
            </w:r>
            <w:r w:rsidR="003C0547"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ejecución de un plan empresarial</w:t>
            </w:r>
            <w:r w:rsidRPr="001527C9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>CRITERIOS DE VALORACIÓN Y AUTOPUNTUACIÓN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34105231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30 minutos y menos de 60 minutos de  distancia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242B14DD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1E4AF92E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5C9AAA5B" w14:textId="4BB52E44" w:rsidR="009A625C" w:rsidRPr="00A77C8A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 (excluyentes)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41A04E64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29A650F0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3 ó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7D376F2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</w:t>
            </w:r>
            <w:r w:rsidR="00CC1C20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648D243E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</w:t>
            </w:r>
            <w:r w:rsidR="00CC1C20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6044F4C" w14:textId="77777777" w:rsidR="00CC1C20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34F6A448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AF8A2DC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4990D9EC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3DBD5534" w14:textId="77777777" w:rsidR="008422A4" w:rsidRDefault="008422A4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lastRenderedPageBreak/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micología, truficultura,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basados en la conservación y puesta en valor de los recursos endógenos, ….fundamentalmente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sectores del territorio (turístico, medioambiental, agroindustria,…).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jóvenes, sénior, personas con discapacidad,…).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22E5CCB0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recursos de conciliación (guarderías, centros sociales, centros lúdicos,…).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6B7E25DE" w14:textId="78C23D53" w:rsidR="000844D0" w:rsidRPr="000844D0" w:rsidRDefault="00E918DA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3BC8C8DD" w:rsidR="00963A03" w:rsidRPr="009B64F5" w:rsidRDefault="00C405CA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3618B03" w14:textId="77777777" w:rsidTr="00963A03">
        <w:tc>
          <w:tcPr>
            <w:tcW w:w="7573" w:type="dxa"/>
            <w:vAlign w:val="center"/>
          </w:tcPr>
          <w:p w14:paraId="5F2B8BF9" w14:textId="0FD8577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54AD888" w14:textId="697ADDDB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3217E9A8" w14:textId="77777777" w:rsidTr="00963A03">
        <w:tc>
          <w:tcPr>
            <w:tcW w:w="7573" w:type="dxa"/>
            <w:vAlign w:val="center"/>
          </w:tcPr>
          <w:p w14:paraId="7057C391" w14:textId="4E62360A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182DDA2F" w14:textId="21334139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20A76B7" w14:textId="77777777" w:rsidTr="00963A03">
        <w:tc>
          <w:tcPr>
            <w:tcW w:w="7573" w:type="dxa"/>
            <w:vAlign w:val="center"/>
          </w:tcPr>
          <w:p w14:paraId="42D6A23A" w14:textId="663DFD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202D74C" w14:textId="540D35FC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5EB70D1C" w14:textId="77777777" w:rsidTr="00963A03">
        <w:tc>
          <w:tcPr>
            <w:tcW w:w="7573" w:type="dxa"/>
            <w:vAlign w:val="center"/>
          </w:tcPr>
          <w:p w14:paraId="584287AF" w14:textId="4802E1D9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B9F70CB" w14:textId="183429E2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451469D1" w14:textId="77777777" w:rsidTr="00963A03">
        <w:tc>
          <w:tcPr>
            <w:tcW w:w="7573" w:type="dxa"/>
            <w:vAlign w:val="center"/>
          </w:tcPr>
          <w:p w14:paraId="5F0816F7" w14:textId="408AE06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600BB0A" w14:textId="0E6504AD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287FBC5" w14:textId="77777777" w:rsidTr="00963A03">
        <w:tc>
          <w:tcPr>
            <w:tcW w:w="7573" w:type="dxa"/>
            <w:vAlign w:val="center"/>
          </w:tcPr>
          <w:p w14:paraId="0B7F408A" w14:textId="262B708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44C69EA" w14:textId="06CF39F7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B8785DD" w14:textId="77777777" w:rsidTr="00963A03">
        <w:tc>
          <w:tcPr>
            <w:tcW w:w="7573" w:type="dxa"/>
            <w:vAlign w:val="center"/>
          </w:tcPr>
          <w:p w14:paraId="291CC16E" w14:textId="55A87A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CBC369A" w14:textId="737195DA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E0FA659" w14:textId="77777777" w:rsidTr="00963A03">
        <w:tc>
          <w:tcPr>
            <w:tcW w:w="7573" w:type="dxa"/>
            <w:vAlign w:val="center"/>
          </w:tcPr>
          <w:p w14:paraId="7E1C21FD" w14:textId="26BC664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9479C0" w14:textId="60321584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ECE733A" w14:textId="77777777" w:rsidTr="00963A03">
        <w:tc>
          <w:tcPr>
            <w:tcW w:w="7573" w:type="dxa"/>
            <w:vAlign w:val="center"/>
          </w:tcPr>
          <w:p w14:paraId="16D28C11" w14:textId="23F9AB7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C9C670" w14:textId="44B0C276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1E2794F" w14:textId="77777777" w:rsidTr="00963A03">
        <w:tc>
          <w:tcPr>
            <w:tcW w:w="7573" w:type="dxa"/>
            <w:vAlign w:val="center"/>
          </w:tcPr>
          <w:p w14:paraId="78941A44" w14:textId="77013412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BB8214E" w14:textId="73AE2AAE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E918DA" w14:paraId="188CE573" w14:textId="77777777" w:rsidTr="00963A03">
        <w:tc>
          <w:tcPr>
            <w:tcW w:w="7573" w:type="dxa"/>
            <w:vAlign w:val="center"/>
          </w:tcPr>
          <w:p w14:paraId="5B7BA1F6" w14:textId="4D789F0A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E918DA" w:rsidRPr="00E918DA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2A61552" w14:textId="3320852B" w:rsidR="00E918DA" w:rsidRPr="00E918DA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45DCE25A" w14:textId="77777777" w:rsidTr="00963A03">
        <w:tc>
          <w:tcPr>
            <w:tcW w:w="7573" w:type="dxa"/>
            <w:vAlign w:val="center"/>
          </w:tcPr>
          <w:p w14:paraId="6C409088" w14:textId="3A321EF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0A86AA" w14:textId="7FFBA753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1150A5EB" w14:textId="77777777" w:rsidTr="00963A03">
        <w:tc>
          <w:tcPr>
            <w:tcW w:w="7573" w:type="dxa"/>
            <w:vAlign w:val="center"/>
          </w:tcPr>
          <w:p w14:paraId="1776E519" w14:textId="5487D19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5E5786" w14:textId="167AEA9B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2A472849" w14:textId="77777777" w:rsidTr="00963A03">
        <w:tc>
          <w:tcPr>
            <w:tcW w:w="7573" w:type="dxa"/>
            <w:vAlign w:val="center"/>
          </w:tcPr>
          <w:p w14:paraId="5B9CA782" w14:textId="2E289EFD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553C8B1" w14:textId="49F4294F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318D5B22" w14:textId="77777777" w:rsidTr="00963A03">
        <w:tc>
          <w:tcPr>
            <w:tcW w:w="7573" w:type="dxa"/>
            <w:vAlign w:val="center"/>
          </w:tcPr>
          <w:p w14:paraId="58BC1775" w14:textId="1EE34148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BCB4E73" w14:textId="079FDBE5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41ADB48B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4EB79B28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CREACIÓN DE EMPLEO POR CUENTA PROPIA ASOCIADO A UNA OPERACIÓN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PE.1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0FCB402F" w:rsidR="0072247D" w:rsidRPr="009B64F5" w:rsidRDefault="00EB6C60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3313CA30" w:rsidR="0072247D" w:rsidRPr="009B64F5" w:rsidRDefault="00F22DF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DA6D93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5500ED3E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7FADF2D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de larga duración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27C87F90" w14:textId="629FAED8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593515A2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963A03" w14:paraId="1DCFA275" w14:textId="77777777" w:rsidTr="00530CE7">
        <w:tc>
          <w:tcPr>
            <w:tcW w:w="7561" w:type="dxa"/>
            <w:vAlign w:val="center"/>
          </w:tcPr>
          <w:p w14:paraId="3963142D" w14:textId="7777777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(PE.1.2)</w:t>
            </w:r>
          </w:p>
        </w:tc>
        <w:tc>
          <w:tcPr>
            <w:tcW w:w="1073" w:type="dxa"/>
            <w:vAlign w:val="center"/>
          </w:tcPr>
          <w:p w14:paraId="2909C243" w14:textId="77777777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66E5BDA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4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02C6C065" w14:textId="0056D03A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717DDD99" w14:textId="77777777" w:rsidTr="00530CE7">
        <w:tc>
          <w:tcPr>
            <w:tcW w:w="7561" w:type="dxa"/>
            <w:vAlign w:val="center"/>
          </w:tcPr>
          <w:p w14:paraId="50368B2C" w14:textId="6C22C35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demandantes de empleo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(PE.1.2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5785F2FF" w14:textId="186369CF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8C7FC93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0072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B31685F" w14:textId="38DEEE4F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29446F8F" w14:textId="77777777" w:rsidTr="00530CE7">
        <w:tc>
          <w:tcPr>
            <w:tcW w:w="7561" w:type="dxa"/>
            <w:vAlign w:val="center"/>
          </w:tcPr>
          <w:p w14:paraId="3E8BC155" w14:textId="2F1CF173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jóvenes &lt; 35 años (PE.1.3)</w:t>
            </w:r>
          </w:p>
        </w:tc>
        <w:tc>
          <w:tcPr>
            <w:tcW w:w="1073" w:type="dxa"/>
            <w:vAlign w:val="center"/>
          </w:tcPr>
          <w:p w14:paraId="1284A27D" w14:textId="0F787CF3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55A4944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66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3B95D7D" w14:textId="1C5E2E7A" w:rsidR="00F22DF0" w:rsidRPr="009B64F5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115249" w14:paraId="454C5FD3" w14:textId="77777777" w:rsidTr="00AE58CB">
        <w:tc>
          <w:tcPr>
            <w:tcW w:w="7561" w:type="dxa"/>
            <w:vAlign w:val="center"/>
          </w:tcPr>
          <w:p w14:paraId="2C4E81AA" w14:textId="019AE73A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jóvenes &lt; 35 años,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AD11672" w14:textId="2D9EC922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256FC64" w14:textId="2BB60A21" w:rsidR="00F22DF0" w:rsidRPr="00115249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9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E1D4E28" w14:textId="01AF4FDC" w:rsidR="00F22DF0" w:rsidRPr="00115249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115249" w:rsidRPr="00963A03" w14:paraId="735E0A1B" w14:textId="77777777" w:rsidTr="00530CE7">
        <w:tc>
          <w:tcPr>
            <w:tcW w:w="7561" w:type="dxa"/>
            <w:vAlign w:val="center"/>
          </w:tcPr>
          <w:p w14:paraId="0C1B2944" w14:textId="4F4AD59C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90AC968" w14:textId="070EC733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DDD5AFE" w14:textId="77777777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093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F8B5AA" w14:textId="5CFC9F55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115249" w:rsidRPr="00963A03" w14:paraId="22F09B26" w14:textId="77777777" w:rsidTr="00530CE7">
        <w:tc>
          <w:tcPr>
            <w:tcW w:w="7561" w:type="dxa"/>
            <w:vAlign w:val="center"/>
          </w:tcPr>
          <w:p w14:paraId="6F800E04" w14:textId="2BEDA244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EA69AAE" w14:textId="2E1D5367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888B5FC" w14:textId="343D5251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0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BA8E44" w14:textId="28AB13F2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B087F6A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5</w:t>
            </w:r>
          </w:p>
        </w:tc>
      </w:tr>
    </w:tbl>
    <w:p w14:paraId="69368116" w14:textId="77777777" w:rsidR="000844D0" w:rsidRDefault="000844D0" w:rsidP="00EB6C60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0CC9E1B4" w14:textId="74C81DA0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CREACIÓN DE EMPLEO POR CUENTA AJENA ASOCIADO A UNA OPERACIÓN (PE.2)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0BF2EDF5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2D1BDDB6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2115680F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4D45D23A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0A9EDF8E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529A8525" w14:textId="77777777" w:rsidTr="00AE58CB">
        <w:tc>
          <w:tcPr>
            <w:tcW w:w="7561" w:type="dxa"/>
            <w:vAlign w:val="center"/>
          </w:tcPr>
          <w:p w14:paraId="019F794B" w14:textId="3DD94AB7" w:rsidR="00EB6C60" w:rsidRPr="009B64F5" w:rsidRDefault="00EB6C60" w:rsidP="00A77C8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por cuenta ajena, duración mínima 1 año / 1 UTA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.1)</w:t>
            </w:r>
          </w:p>
        </w:tc>
        <w:tc>
          <w:tcPr>
            <w:tcW w:w="1073" w:type="dxa"/>
            <w:vAlign w:val="center"/>
          </w:tcPr>
          <w:p w14:paraId="5DFCE8F1" w14:textId="77777777" w:rsidR="00EB6C60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A815652" w14:textId="77777777" w:rsidR="00EB6C60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789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D954E4" w14:textId="684E7386" w:rsidR="00EB6C60" w:rsidRPr="009B64F5" w:rsidRDefault="007374EF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75E1BCE2" w14:textId="77777777" w:rsidTr="00530CE7">
        <w:tc>
          <w:tcPr>
            <w:tcW w:w="7561" w:type="dxa"/>
            <w:vAlign w:val="center"/>
          </w:tcPr>
          <w:p w14:paraId="5496B71A" w14:textId="0D292A65" w:rsidR="00802CB0" w:rsidRPr="009B64F5" w:rsidRDefault="00414074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1407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 para demandantes de empleo, duración mínima 1 año. / 1 UTA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4FB368A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4681AA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312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8D386A8" w14:textId="24B2D03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04A585F5" w14:textId="77777777" w:rsidTr="00530CE7">
        <w:tc>
          <w:tcPr>
            <w:tcW w:w="7561" w:type="dxa"/>
            <w:vAlign w:val="center"/>
          </w:tcPr>
          <w:p w14:paraId="61996198" w14:textId="7D28003A" w:rsidR="00802CB0" w:rsidRPr="009B64F5" w:rsidRDefault="007374EF" w:rsidP="007374EF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 de duración mínima 1 año / 1 UTA para demandantes de empleo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larga duración. Graduable según sea jornada parcial, completa o programa- operación completo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4420013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0309BC6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3373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78DC404" w14:textId="7AE9D2F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68DB10CB" w14:textId="77777777" w:rsidTr="00530CE7">
        <w:tc>
          <w:tcPr>
            <w:tcW w:w="7561" w:type="dxa"/>
            <w:vAlign w:val="center"/>
          </w:tcPr>
          <w:p w14:paraId="66D2669A" w14:textId="1DC38EA9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ocupado por mujeres. Graduable según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sea jornada parcial, completa o programa- operación completo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0B71A22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B724B50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509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C02868" w14:textId="72449C1E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02CB0" w:rsidRPr="00963A03" w14:paraId="4C36801D" w14:textId="77777777" w:rsidTr="00530CE7">
        <w:tc>
          <w:tcPr>
            <w:tcW w:w="7561" w:type="dxa"/>
            <w:vAlign w:val="center"/>
          </w:tcPr>
          <w:p w14:paraId="60A793FB" w14:textId="236BB2E3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ocupado por jóvenes</w:t>
            </w:r>
            <w:r w:rsid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&lt;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Graduable según sea jornada parcial, completa o programa -operación completo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6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7E4E358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2F274AB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875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72ABD2" w14:textId="041F44E9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290D6CB4" w14:textId="77777777" w:rsidTr="00530CE7">
        <w:tc>
          <w:tcPr>
            <w:tcW w:w="7561" w:type="dxa"/>
            <w:vAlign w:val="center"/>
          </w:tcPr>
          <w:p w14:paraId="082AABF8" w14:textId="00D8CC0A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año/1 UTA, ocupado por personas de capacidades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diversas o personas desfavorecidas. 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8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68140350" w14:textId="3728D35F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2CFF312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360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ACDFAA" w14:textId="196F6E08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01A1FCED" w14:textId="77777777" w:rsidTr="00530CE7">
        <w:tc>
          <w:tcPr>
            <w:tcW w:w="7561" w:type="dxa"/>
            <w:vAlign w:val="center"/>
          </w:tcPr>
          <w:p w14:paraId="2BFE788D" w14:textId="0FF2DBE2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primer empleo para mujeres. Graduable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0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C638DE4" w14:textId="294E5033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2474768" w14:textId="6A634E1D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998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38B49FB" w14:textId="590693F7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811418" w:rsidRPr="00963A03" w14:paraId="39FFE787" w14:textId="77777777" w:rsidTr="00530CE7">
        <w:tc>
          <w:tcPr>
            <w:tcW w:w="7561" w:type="dxa"/>
            <w:vAlign w:val="center"/>
          </w:tcPr>
          <w:p w14:paraId="18C9CE72" w14:textId="0F26A677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jóvenes &lt;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101B12D" w14:textId="1E9CCBE0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8F6C2F3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158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DA18F35" w14:textId="6381A3B9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011CCC01" w14:textId="77777777" w:rsidTr="00530CE7">
        <w:tc>
          <w:tcPr>
            <w:tcW w:w="7561" w:type="dxa"/>
            <w:vAlign w:val="center"/>
          </w:tcPr>
          <w:p w14:paraId="7588191F" w14:textId="7E082DF0" w:rsidR="002124FC" w:rsidRPr="009B64F5" w:rsidRDefault="002124FC" w:rsidP="002124F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personas de capacidades diversas o en riesgo de exclusión social. Graduable según sea jornada parcial, completa o programa operación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138C389" w14:textId="6240A4E2" w:rsidR="002124FC" w:rsidRPr="00811418" w:rsidRDefault="002124FC" w:rsidP="002124FC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9B20940" w14:textId="28BA1997" w:rsidR="002124FC" w:rsidRPr="009B64F5" w:rsidRDefault="00000000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179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FC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E19DC14" w14:textId="0674739A" w:rsidR="002124FC" w:rsidRPr="009B64F5" w:rsidRDefault="002124FC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1DF66A10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2AA78A35" w14:textId="77777777" w:rsidR="002124FC" w:rsidRPr="00963A03" w:rsidRDefault="002124FC" w:rsidP="002124FC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786DEF0A" w14:textId="77777777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2C784B88" w14:textId="109C7648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10</w:t>
            </w:r>
          </w:p>
        </w:tc>
      </w:tr>
    </w:tbl>
    <w:p w14:paraId="5248099A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297D626" w14:textId="77777777" w:rsidR="00B66528" w:rsidRDefault="00B66528" w:rsidP="00B66528">
      <w:pPr>
        <w:rPr>
          <w:lang w:val="es-ES"/>
        </w:rPr>
      </w:pPr>
    </w:p>
    <w:p w14:paraId="3DE9F9E1" w14:textId="77777777" w:rsidR="00B66528" w:rsidRPr="00B66528" w:rsidRDefault="00B66528" w:rsidP="00B66528">
      <w:pPr>
        <w:rPr>
          <w:lang w:val="es-ES"/>
        </w:rPr>
      </w:pPr>
    </w:p>
    <w:p w14:paraId="4E29A8B7" w14:textId="2DD93587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6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POLOGÍA DE LA ENTIDAD PROMOTORA</w:t>
      </w:r>
      <w:r w:rsidR="00B66528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(EXCEPTO AYUNTAMIENTOS Y ENTES PÚBLICOS)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IGUALDAD DE GÉNERO (IG.1)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647"/>
        <w:gridCol w:w="979"/>
        <w:gridCol w:w="968"/>
        <w:gridCol w:w="970"/>
      </w:tblGrid>
      <w:tr w:rsidR="00963A03" w:rsidRPr="008851FE" w14:paraId="1A0A5E31" w14:textId="77777777" w:rsidTr="00DC38E0">
        <w:tc>
          <w:tcPr>
            <w:tcW w:w="7647" w:type="dxa"/>
            <w:shd w:val="clear" w:color="auto" w:fill="EAF1DD" w:themeFill="accent3" w:themeFillTint="33"/>
            <w:vAlign w:val="center"/>
          </w:tcPr>
          <w:p w14:paraId="05B22B8C" w14:textId="743FF17E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0A93238B" w14:textId="4D0CFC2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1F3D4492" w14:textId="488DFF9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70" w:type="dxa"/>
            <w:shd w:val="clear" w:color="auto" w:fill="EAF1DD" w:themeFill="accent3" w:themeFillTint="33"/>
          </w:tcPr>
          <w:p w14:paraId="0C7C5D0C" w14:textId="6097AB6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11E6C8E6" w14:textId="77777777" w:rsidTr="00DC38E0">
        <w:tc>
          <w:tcPr>
            <w:tcW w:w="7647" w:type="dxa"/>
            <w:vAlign w:val="center"/>
          </w:tcPr>
          <w:p w14:paraId="4FFCF41B" w14:textId="56CC3950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persona física mujer (IG.1.1)</w:t>
            </w:r>
          </w:p>
        </w:tc>
        <w:tc>
          <w:tcPr>
            <w:tcW w:w="979" w:type="dxa"/>
            <w:vAlign w:val="center"/>
          </w:tcPr>
          <w:p w14:paraId="7B858B1A" w14:textId="063241E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362DA1DA" w14:textId="49C73D40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911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0FA6ED35" w14:textId="15F113E5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070A1871" w14:textId="77777777" w:rsidTr="00DC38E0">
        <w:tc>
          <w:tcPr>
            <w:tcW w:w="7647" w:type="dxa"/>
            <w:vAlign w:val="center"/>
          </w:tcPr>
          <w:p w14:paraId="0C88CB59" w14:textId="5C94FACD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empresa /persona jurídica en el que las mujeres tengan el 51% de los derechos de voto (IG.1.2)</w:t>
            </w:r>
          </w:p>
        </w:tc>
        <w:tc>
          <w:tcPr>
            <w:tcW w:w="979" w:type="dxa"/>
            <w:vAlign w:val="center"/>
          </w:tcPr>
          <w:p w14:paraId="37A3C9F3" w14:textId="51171DAC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76EDE02F" w14:textId="4D364FE4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276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EBE5686" w14:textId="06E6BA0D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C99D7EE" w14:textId="77777777" w:rsidTr="00DC38E0">
        <w:tc>
          <w:tcPr>
            <w:tcW w:w="7647" w:type="dxa"/>
            <w:vAlign w:val="center"/>
          </w:tcPr>
          <w:p w14:paraId="524AB363" w14:textId="595BB6E6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de los derechos de voto por una mujer (IG.1.3)</w:t>
            </w:r>
          </w:p>
        </w:tc>
        <w:tc>
          <w:tcPr>
            <w:tcW w:w="979" w:type="dxa"/>
            <w:vAlign w:val="center"/>
          </w:tcPr>
          <w:p w14:paraId="5EAAEE75" w14:textId="7EDA38C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16D0CD36" w14:textId="21874D3D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146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635D47D6" w14:textId="24904DAF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3</w:t>
            </w:r>
          </w:p>
        </w:tc>
      </w:tr>
      <w:tr w:rsidR="00963A03" w:rsidRPr="008851FE" w14:paraId="6CB8F7F2" w14:textId="77777777" w:rsidTr="00DC38E0">
        <w:tc>
          <w:tcPr>
            <w:tcW w:w="7647" w:type="dxa"/>
            <w:vAlign w:val="center"/>
          </w:tcPr>
          <w:p w14:paraId="5D986FF1" w14:textId="63C6D07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y federaciones de mujeres (IG.1.5)</w:t>
            </w:r>
          </w:p>
        </w:tc>
        <w:tc>
          <w:tcPr>
            <w:tcW w:w="979" w:type="dxa"/>
            <w:vAlign w:val="center"/>
          </w:tcPr>
          <w:p w14:paraId="1FA90DA2" w14:textId="28822EC2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3C0B45E5" w14:textId="5D80577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836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78537C3" w14:textId="081ED867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20D8D826" w14:textId="77777777" w:rsidTr="00DC38E0">
        <w:tc>
          <w:tcPr>
            <w:tcW w:w="7647" w:type="dxa"/>
            <w:shd w:val="clear" w:color="auto" w:fill="EAF1DD" w:themeFill="accent3" w:themeFillTint="33"/>
          </w:tcPr>
          <w:p w14:paraId="236BF4D3" w14:textId="031D0954" w:rsidR="00963A03" w:rsidRPr="008851FE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56F795A3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shd w:val="clear" w:color="auto" w:fill="EAF1DD" w:themeFill="accent3" w:themeFillTint="33"/>
            <w:vAlign w:val="center"/>
          </w:tcPr>
          <w:p w14:paraId="7F9C0E2D" w14:textId="337CD4A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BBE93C" w14:textId="072BD3AE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CONTRIBUCIÓN A LA PROMOCIÓN DE CONDICIONES PARA LA IGUALDAD DE OPORTUNIDADES DE LA JUVENTUD RURAL</w:t>
      </w:r>
      <w:r w:rsidR="002006E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(MENORES DE 35 AÑOS)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(JR.1)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1"/>
        <w:gridCol w:w="1059"/>
        <w:gridCol w:w="966"/>
        <w:gridCol w:w="968"/>
      </w:tblGrid>
      <w:tr w:rsidR="00963A03" w:rsidRPr="008851FE" w14:paraId="60D3AA6B" w14:textId="77777777" w:rsidTr="00963A03">
        <w:tc>
          <w:tcPr>
            <w:tcW w:w="7571" w:type="dxa"/>
            <w:shd w:val="clear" w:color="auto" w:fill="EAF1DD" w:themeFill="accent3" w:themeFillTint="33"/>
            <w:vAlign w:val="center"/>
          </w:tcPr>
          <w:p w14:paraId="38694334" w14:textId="3F6A142B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 de valoración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779B0E7B" w14:textId="7764AC1F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3943FDFA" w14:textId="539AE048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007342BB" w14:textId="1E9229C5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20A95B6A" w14:textId="77777777" w:rsidTr="00963A03">
        <w:tc>
          <w:tcPr>
            <w:tcW w:w="7571" w:type="dxa"/>
            <w:vAlign w:val="center"/>
          </w:tcPr>
          <w:p w14:paraId="333DA456" w14:textId="20F5A304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está promovida por: población joven emprendedora (JR.1.1). </w:t>
            </w:r>
          </w:p>
        </w:tc>
        <w:tc>
          <w:tcPr>
            <w:tcW w:w="1059" w:type="dxa"/>
            <w:vAlign w:val="center"/>
          </w:tcPr>
          <w:p w14:paraId="7540DBEE" w14:textId="5C2E1400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5ED657E6" w14:textId="12878D35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514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5FF6F888" w14:textId="51AD6974" w:rsidR="00963A03" w:rsidRPr="009B64F5" w:rsidRDefault="00963A03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761EB719" w14:textId="77777777" w:rsidTr="00963A03">
        <w:tc>
          <w:tcPr>
            <w:tcW w:w="7571" w:type="dxa"/>
            <w:vAlign w:val="center"/>
          </w:tcPr>
          <w:p w14:paraId="55958839" w14:textId="2F6DEFEF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Personas jurídicas y comunidades de bienes con porcentaje de participación al menos de 51% de jóvenes (JR.1.3)</w:t>
            </w:r>
          </w:p>
        </w:tc>
        <w:tc>
          <w:tcPr>
            <w:tcW w:w="1059" w:type="dxa"/>
            <w:vAlign w:val="center"/>
          </w:tcPr>
          <w:p w14:paraId="0860C67A" w14:textId="49BC766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6497DE27" w14:textId="544223B5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7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1326A24" w14:textId="279A71FA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19887D1" w14:textId="77777777" w:rsidTr="00963A03">
        <w:tc>
          <w:tcPr>
            <w:tcW w:w="7571" w:type="dxa"/>
            <w:vAlign w:val="center"/>
          </w:tcPr>
          <w:p w14:paraId="13E6901C" w14:textId="0E43EECC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por una persona joven (JR.1.4)</w:t>
            </w:r>
          </w:p>
        </w:tc>
        <w:tc>
          <w:tcPr>
            <w:tcW w:w="1059" w:type="dxa"/>
            <w:vAlign w:val="center"/>
          </w:tcPr>
          <w:p w14:paraId="4DD8344A" w14:textId="73DEE5B4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0F333607" w14:textId="03AAE3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954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AAC5DD5" w14:textId="1E7769B8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963A03" w:rsidRPr="008851FE" w14:paraId="0A341667" w14:textId="77777777" w:rsidTr="00963A03">
        <w:tc>
          <w:tcPr>
            <w:tcW w:w="7571" w:type="dxa"/>
            <w:vAlign w:val="center"/>
          </w:tcPr>
          <w:p w14:paraId="7B72A87A" w14:textId="33869230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juveniles (JR.1.7)</w:t>
            </w:r>
          </w:p>
        </w:tc>
        <w:tc>
          <w:tcPr>
            <w:tcW w:w="1059" w:type="dxa"/>
            <w:vAlign w:val="center"/>
          </w:tcPr>
          <w:p w14:paraId="0CC74A8B" w14:textId="491F1C9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78B643EE" w14:textId="7A5AE9C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209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03590C28" w14:textId="4CA318A6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38D465CE" w14:textId="77777777" w:rsidTr="00874852">
        <w:tc>
          <w:tcPr>
            <w:tcW w:w="8630" w:type="dxa"/>
            <w:gridSpan w:val="2"/>
            <w:shd w:val="clear" w:color="auto" w:fill="EAF1DD" w:themeFill="accent3" w:themeFillTint="33"/>
          </w:tcPr>
          <w:p w14:paraId="3822CD61" w14:textId="77777777" w:rsidR="00963A03" w:rsidRPr="008851FE" w:rsidRDefault="00963A03" w:rsidP="00AE58CB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34" w:type="dxa"/>
            <w:gridSpan w:val="2"/>
            <w:shd w:val="clear" w:color="auto" w:fill="EAF1DD" w:themeFill="accent3" w:themeFillTint="33"/>
            <w:vAlign w:val="center"/>
          </w:tcPr>
          <w:p w14:paraId="2A2DC467" w14:textId="77777777" w:rsidR="00963A03" w:rsidRPr="008851FE" w:rsidRDefault="00963A03" w:rsidP="00AE58C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05BBF6DD" w14:textId="77777777" w:rsidR="000844D0" w:rsidRDefault="000844D0" w:rsidP="009B64F5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7647E19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77777777" w:rsidR="00CC62DC" w:rsidRPr="009B64F5" w:rsidRDefault="00CC62DC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477C55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Municipios inteligentes, Smart Village.</w:t>
            </w:r>
          </w:p>
        </w:tc>
      </w:tr>
      <w:tr w:rsidR="00F2118E" w:rsidRPr="00477C55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477C55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477C55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36AFC590" w:rsidR="00240A89" w:rsidRPr="009B64F5" w:rsidRDefault="00F2118E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477C55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477C55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reforestación de ecosistemas a través de métodos sostenibles como la agroforestería sintrópica.</w:t>
            </w:r>
          </w:p>
        </w:tc>
      </w:tr>
      <w:tr w:rsidR="007E2429" w:rsidRPr="00477C55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(AI)</w:t>
            </w:r>
          </w:p>
        </w:tc>
      </w:tr>
      <w:tr w:rsidR="00531BFE" w:rsidRPr="00477C55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2C7439C0" w14:textId="02224BCA" w:rsidR="00E97D7C" w:rsidRPr="00E97D7C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9.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Criterios de valoración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alguno de los OOTT de la EDL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37587876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46674080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4D7108FD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19434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12464A2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D0BA9A3" w14:textId="532297BF" w:rsidR="0009481A" w:rsidRPr="00A77C8A" w:rsidRDefault="008851FE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0.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09481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TIPOLOGÍA DE LA ENTIDAD PROMOTORA (SEGÚN RECOMENDACIÓN 2003/361 DE LA COMISIÓN) (PS.2)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963A03" w:rsidRPr="008851FE" w14:paraId="18CD99C2" w14:textId="77777777" w:rsidTr="00963A03">
        <w:tc>
          <w:tcPr>
            <w:tcW w:w="7712" w:type="dxa"/>
            <w:shd w:val="clear" w:color="auto" w:fill="EAF1DD" w:themeFill="accent3" w:themeFillTint="33"/>
            <w:vAlign w:val="center"/>
          </w:tcPr>
          <w:p w14:paraId="5377BE7C" w14:textId="156393E5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Criterios de valoración 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220EA757" w14:textId="5F186426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70" w:type="dxa"/>
            <w:shd w:val="clear" w:color="auto" w:fill="EAF1DD" w:themeFill="accent3" w:themeFillTint="33"/>
            <w:vAlign w:val="center"/>
          </w:tcPr>
          <w:p w14:paraId="33D386F2" w14:textId="353DE1DD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</w:p>
        </w:tc>
        <w:tc>
          <w:tcPr>
            <w:tcW w:w="972" w:type="dxa"/>
            <w:shd w:val="clear" w:color="auto" w:fill="EAF1DD" w:themeFill="accent3" w:themeFillTint="33"/>
            <w:vAlign w:val="center"/>
          </w:tcPr>
          <w:p w14:paraId="54ECBAF8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963A03" w:rsidRPr="008851FE" w14:paraId="06E9C7A4" w14:textId="77777777" w:rsidTr="00393C82">
        <w:tc>
          <w:tcPr>
            <w:tcW w:w="7712" w:type="dxa"/>
            <w:vAlign w:val="center"/>
          </w:tcPr>
          <w:p w14:paraId="22905CE7" w14:textId="6DAB37E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Microempresa (ocupa a menos de personas empleadas y su volumen de negocios o balance general no excede los 2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2.1)</w:t>
            </w:r>
          </w:p>
        </w:tc>
        <w:tc>
          <w:tcPr>
            <w:tcW w:w="910" w:type="dxa"/>
            <w:vAlign w:val="center"/>
          </w:tcPr>
          <w:p w14:paraId="6F5D471D" w14:textId="45C6F7D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1748D0F4" w14:textId="27367618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692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5F84DB9C" w14:textId="20C093F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15</w:t>
            </w:r>
          </w:p>
        </w:tc>
      </w:tr>
      <w:tr w:rsidR="00963A03" w:rsidRPr="008851FE" w14:paraId="69707F6C" w14:textId="77777777" w:rsidTr="00393C82">
        <w:tc>
          <w:tcPr>
            <w:tcW w:w="7712" w:type="dxa"/>
            <w:vAlign w:val="center"/>
          </w:tcPr>
          <w:p w14:paraId="519C9B7E" w14:textId="5C8BF8EC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Pequeña empresa (ocupa a menos de 50 personas empleadas y su volumen de negocios no excede los 10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2.2)</w:t>
            </w:r>
          </w:p>
        </w:tc>
        <w:tc>
          <w:tcPr>
            <w:tcW w:w="910" w:type="dxa"/>
            <w:vAlign w:val="center"/>
          </w:tcPr>
          <w:p w14:paraId="499B41ED" w14:textId="7D1F04D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00062478" w14:textId="687E1FEA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055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06B1AE18" w14:textId="690053BC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963A03" w:rsidRPr="008851FE" w14:paraId="21A7DABD" w14:textId="77777777" w:rsidTr="00393C82">
        <w:tc>
          <w:tcPr>
            <w:tcW w:w="7712" w:type="dxa"/>
            <w:vAlign w:val="center"/>
          </w:tcPr>
          <w:p w14:paraId="5574E18B" w14:textId="00D9608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Entidades de economía social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2.3)</w:t>
            </w:r>
          </w:p>
        </w:tc>
        <w:tc>
          <w:tcPr>
            <w:tcW w:w="910" w:type="dxa"/>
            <w:vAlign w:val="center"/>
          </w:tcPr>
          <w:p w14:paraId="15229BF4" w14:textId="31AA4C6A" w:rsidR="00963A03" w:rsidRPr="009B64F5" w:rsidRDefault="00BF08E1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70" w:type="dxa"/>
            <w:vAlign w:val="center"/>
          </w:tcPr>
          <w:p w14:paraId="7FFD6231" w14:textId="643D0CD8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4428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36ACE3B1" w14:textId="30CC0B2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963A03" w:rsidRPr="008851FE" w14:paraId="35C9D08A" w14:textId="77777777" w:rsidTr="00874852">
        <w:tc>
          <w:tcPr>
            <w:tcW w:w="7712" w:type="dxa"/>
            <w:shd w:val="clear" w:color="auto" w:fill="EAF1DD" w:themeFill="accent3" w:themeFillTint="33"/>
            <w:vAlign w:val="center"/>
          </w:tcPr>
          <w:p w14:paraId="2A83C8C8" w14:textId="77777777" w:rsidR="00963A03" w:rsidRPr="008851FE" w:rsidRDefault="00963A03" w:rsidP="00CE2D6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177882C0" w14:textId="77777777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shd w:val="clear" w:color="auto" w:fill="EAF1DD" w:themeFill="accent3" w:themeFillTint="33"/>
            <w:vAlign w:val="center"/>
          </w:tcPr>
          <w:p w14:paraId="1CBA6538" w14:textId="6BC59F2D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___ / 20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TOTAL PUNTOS OBTENIDOS</w:t>
            </w:r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6B7E" w14:textId="77777777" w:rsidR="00770FB8" w:rsidRDefault="00770FB8" w:rsidP="003637DC">
      <w:pPr>
        <w:spacing w:after="0" w:line="240" w:lineRule="auto"/>
      </w:pPr>
      <w:r>
        <w:separator/>
      </w:r>
    </w:p>
  </w:endnote>
  <w:endnote w:type="continuationSeparator" w:id="0">
    <w:p w14:paraId="400DB563" w14:textId="77777777" w:rsidR="00770FB8" w:rsidRDefault="00770FB8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CBB4" w14:textId="77777777" w:rsidR="00770FB8" w:rsidRDefault="00770FB8" w:rsidP="003637DC">
      <w:pPr>
        <w:spacing w:after="0" w:line="240" w:lineRule="auto"/>
      </w:pPr>
      <w:r>
        <w:separator/>
      </w:r>
    </w:p>
  </w:footnote>
  <w:footnote w:type="continuationSeparator" w:id="0">
    <w:p w14:paraId="5FF29F64" w14:textId="77777777" w:rsidR="00770FB8" w:rsidRDefault="00770FB8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3C3B"/>
    <w:rsid w:val="000339CB"/>
    <w:rsid w:val="00034616"/>
    <w:rsid w:val="000576C0"/>
    <w:rsid w:val="0006063C"/>
    <w:rsid w:val="000844D0"/>
    <w:rsid w:val="000873D7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527C9"/>
    <w:rsid w:val="001646F1"/>
    <w:rsid w:val="00175C27"/>
    <w:rsid w:val="00194342"/>
    <w:rsid w:val="001A51AF"/>
    <w:rsid w:val="001A6EA5"/>
    <w:rsid w:val="001E109D"/>
    <w:rsid w:val="001F3D62"/>
    <w:rsid w:val="001F7DF6"/>
    <w:rsid w:val="002006EA"/>
    <w:rsid w:val="002124FC"/>
    <w:rsid w:val="002157A6"/>
    <w:rsid w:val="00240A89"/>
    <w:rsid w:val="002415B2"/>
    <w:rsid w:val="002635F7"/>
    <w:rsid w:val="00273F23"/>
    <w:rsid w:val="00284B85"/>
    <w:rsid w:val="00294B1C"/>
    <w:rsid w:val="00294C9D"/>
    <w:rsid w:val="0029639D"/>
    <w:rsid w:val="002A6986"/>
    <w:rsid w:val="002D334F"/>
    <w:rsid w:val="002F028A"/>
    <w:rsid w:val="00301A5E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C0547"/>
    <w:rsid w:val="003E114D"/>
    <w:rsid w:val="00406C56"/>
    <w:rsid w:val="00414074"/>
    <w:rsid w:val="0044252C"/>
    <w:rsid w:val="00453A90"/>
    <w:rsid w:val="004561D9"/>
    <w:rsid w:val="004731A4"/>
    <w:rsid w:val="00477C55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611BDB"/>
    <w:rsid w:val="00646BB3"/>
    <w:rsid w:val="00654811"/>
    <w:rsid w:val="00665599"/>
    <w:rsid w:val="006833B7"/>
    <w:rsid w:val="00684C12"/>
    <w:rsid w:val="006A1F4F"/>
    <w:rsid w:val="006A6047"/>
    <w:rsid w:val="00721FDB"/>
    <w:rsid w:val="0072247D"/>
    <w:rsid w:val="007374EF"/>
    <w:rsid w:val="0074022F"/>
    <w:rsid w:val="00741997"/>
    <w:rsid w:val="00770FB8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11418"/>
    <w:rsid w:val="00815F3B"/>
    <w:rsid w:val="00841C9C"/>
    <w:rsid w:val="008422A4"/>
    <w:rsid w:val="00845A75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2689A"/>
    <w:rsid w:val="0093553B"/>
    <w:rsid w:val="00963A03"/>
    <w:rsid w:val="009710E3"/>
    <w:rsid w:val="00993913"/>
    <w:rsid w:val="009A625C"/>
    <w:rsid w:val="009B64F5"/>
    <w:rsid w:val="009E4FD0"/>
    <w:rsid w:val="00A04D04"/>
    <w:rsid w:val="00A118D7"/>
    <w:rsid w:val="00A4513C"/>
    <w:rsid w:val="00A45DF9"/>
    <w:rsid w:val="00A5403C"/>
    <w:rsid w:val="00A77C8A"/>
    <w:rsid w:val="00A77F6F"/>
    <w:rsid w:val="00AA1D8D"/>
    <w:rsid w:val="00AE3638"/>
    <w:rsid w:val="00AE680E"/>
    <w:rsid w:val="00B050A7"/>
    <w:rsid w:val="00B07DE8"/>
    <w:rsid w:val="00B10A64"/>
    <w:rsid w:val="00B47730"/>
    <w:rsid w:val="00B53E79"/>
    <w:rsid w:val="00B66528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C201AF"/>
    <w:rsid w:val="00C35ABB"/>
    <w:rsid w:val="00C405CA"/>
    <w:rsid w:val="00C6547F"/>
    <w:rsid w:val="00C74C47"/>
    <w:rsid w:val="00C759D1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31E5E"/>
    <w:rsid w:val="00D343BF"/>
    <w:rsid w:val="00D36ED8"/>
    <w:rsid w:val="00D81F7B"/>
    <w:rsid w:val="00DA2FED"/>
    <w:rsid w:val="00DC38E0"/>
    <w:rsid w:val="00DC4050"/>
    <w:rsid w:val="00DD12A9"/>
    <w:rsid w:val="00DD2132"/>
    <w:rsid w:val="00DD796F"/>
    <w:rsid w:val="00DE3B67"/>
    <w:rsid w:val="00DE6FE8"/>
    <w:rsid w:val="00DF17F2"/>
    <w:rsid w:val="00DF246C"/>
    <w:rsid w:val="00DF6DE2"/>
    <w:rsid w:val="00E06438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54B24"/>
    <w:rsid w:val="00F6215F"/>
    <w:rsid w:val="00F866AB"/>
    <w:rsid w:val="00F92923"/>
    <w:rsid w:val="00F92D03"/>
    <w:rsid w:val="00FA6850"/>
    <w:rsid w:val="00FC11EB"/>
    <w:rsid w:val="00FC2C52"/>
    <w:rsid w:val="00FC693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2970</Words>
  <Characters>16336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maripaz arroyo</cp:lastModifiedBy>
  <cp:revision>7</cp:revision>
  <cp:lastPrinted>2026-03-25T14:36:00Z</cp:lastPrinted>
  <dcterms:created xsi:type="dcterms:W3CDTF">2026-04-14T15:34:00Z</dcterms:created>
  <dcterms:modified xsi:type="dcterms:W3CDTF">2026-04-14T17:30:00Z</dcterms:modified>
  <cp:category/>
</cp:coreProperties>
</file>